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decuadrcula5oscura-nfasis6"/>
        <w:tblW w:w="10207" w:type="dxa"/>
        <w:tblInd w:w="-856" w:type="dxa"/>
        <w:tblLook w:val="04A0" w:firstRow="1" w:lastRow="0" w:firstColumn="1" w:lastColumn="0" w:noHBand="0" w:noVBand="1"/>
      </w:tblPr>
      <w:tblGrid>
        <w:gridCol w:w="1552"/>
        <w:gridCol w:w="8655"/>
      </w:tblGrid>
      <w:tr w:rsidR="005D7880" w:rsidRPr="00C618A6" w:rsidTr="00C618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Pr>
          <w:p w:rsidR="005D7880" w:rsidRPr="00C618A6" w:rsidRDefault="005D7880" w:rsidP="00C618A6">
            <w:pPr>
              <w:spacing w:line="360" w:lineRule="auto"/>
              <w:jc w:val="both"/>
              <w:rPr>
                <w:rFonts w:cstheme="minorHAnsi"/>
                <w:b w:val="0"/>
              </w:rPr>
            </w:pPr>
          </w:p>
        </w:tc>
        <w:tc>
          <w:tcPr>
            <w:tcW w:w="8655" w:type="dxa"/>
          </w:tcPr>
          <w:p w:rsidR="005D7880" w:rsidRPr="00C618A6" w:rsidRDefault="005D7880" w:rsidP="00C618A6">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C618A6">
              <w:rPr>
                <w:rFonts w:cstheme="minorHAnsi"/>
                <w:sz w:val="28"/>
              </w:rPr>
              <w:t>R.E.I (Red de Escuelas Interculturales</w:t>
            </w:r>
            <w:r w:rsidR="003805FA" w:rsidRPr="00C618A6">
              <w:rPr>
                <w:rFonts w:cstheme="minorHAnsi"/>
                <w:sz w:val="28"/>
              </w:rPr>
              <w:t>)</w:t>
            </w:r>
          </w:p>
        </w:tc>
      </w:tr>
      <w:tr w:rsidR="005D7880" w:rsidRPr="00C618A6" w:rsidTr="00C61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Pr>
          <w:p w:rsidR="005D7880" w:rsidRPr="00C618A6" w:rsidRDefault="005D7880" w:rsidP="00C618A6">
            <w:pPr>
              <w:spacing w:line="360" w:lineRule="auto"/>
              <w:jc w:val="both"/>
              <w:rPr>
                <w:rFonts w:cstheme="minorHAnsi"/>
              </w:rPr>
            </w:pPr>
            <w:r w:rsidRPr="00C618A6">
              <w:rPr>
                <w:rFonts w:cstheme="minorHAnsi"/>
              </w:rPr>
              <w:t>ENTIDAD</w:t>
            </w:r>
          </w:p>
        </w:tc>
        <w:tc>
          <w:tcPr>
            <w:tcW w:w="8655" w:type="dxa"/>
          </w:tcPr>
          <w:p w:rsidR="00C618A6" w:rsidRPr="00C618A6" w:rsidRDefault="00C618A6" w:rsidP="00C618A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rPr>
            </w:pPr>
            <w:r w:rsidRPr="00C618A6">
              <w:rPr>
                <w:rFonts w:cstheme="minorHAnsi"/>
                <w:b/>
                <w:sz w:val="24"/>
              </w:rPr>
              <w:t>LIGA EDUCACIÓN</w:t>
            </w:r>
          </w:p>
          <w:p w:rsidR="005D7880" w:rsidRPr="00C618A6" w:rsidRDefault="005D7880" w:rsidP="00C618A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C618A6">
              <w:rPr>
                <w:rFonts w:cstheme="minorHAnsi"/>
              </w:rPr>
              <w:t>Dirección: C/</w:t>
            </w:r>
            <w:proofErr w:type="spellStart"/>
            <w:r w:rsidRPr="00C618A6">
              <w:rPr>
                <w:rFonts w:cstheme="minorHAnsi"/>
              </w:rPr>
              <w:t>Vallehermoso</w:t>
            </w:r>
            <w:proofErr w:type="spellEnd"/>
            <w:r w:rsidRPr="00C618A6">
              <w:rPr>
                <w:rFonts w:cstheme="minorHAnsi"/>
              </w:rPr>
              <w:t xml:space="preserve"> 54, 1ª Planta</w:t>
            </w:r>
          </w:p>
          <w:p w:rsidR="005D7880" w:rsidRPr="00C618A6" w:rsidRDefault="005D7880" w:rsidP="00C618A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C618A6">
              <w:rPr>
                <w:rFonts w:cstheme="minorHAnsi"/>
              </w:rPr>
              <w:t>Contacto: 91 5945338</w:t>
            </w:r>
          </w:p>
          <w:p w:rsidR="005D7880" w:rsidRPr="00C618A6" w:rsidRDefault="005D7880" w:rsidP="00C618A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C618A6">
              <w:rPr>
                <w:rFonts w:cstheme="minorHAnsi"/>
              </w:rPr>
              <w:t>Web: http://www.ligaeducacion.org</w:t>
            </w:r>
          </w:p>
        </w:tc>
      </w:tr>
      <w:tr w:rsidR="005D7880" w:rsidRPr="00C618A6" w:rsidTr="00C618A6">
        <w:tc>
          <w:tcPr>
            <w:cnfStyle w:val="001000000000" w:firstRow="0" w:lastRow="0" w:firstColumn="1" w:lastColumn="0" w:oddVBand="0" w:evenVBand="0" w:oddHBand="0" w:evenHBand="0" w:firstRowFirstColumn="0" w:firstRowLastColumn="0" w:lastRowFirstColumn="0" w:lastRowLastColumn="0"/>
            <w:tcW w:w="1552" w:type="dxa"/>
          </w:tcPr>
          <w:p w:rsidR="005D7880" w:rsidRPr="00C618A6" w:rsidRDefault="005D7880" w:rsidP="00C618A6">
            <w:pPr>
              <w:spacing w:line="360" w:lineRule="auto"/>
              <w:jc w:val="both"/>
              <w:rPr>
                <w:rFonts w:cstheme="minorHAnsi"/>
              </w:rPr>
            </w:pPr>
            <w:r w:rsidRPr="00C618A6">
              <w:rPr>
                <w:rFonts w:cstheme="minorHAnsi"/>
              </w:rPr>
              <w:t>DESCRIPCIÓN DEL PROYECTO</w:t>
            </w:r>
          </w:p>
        </w:tc>
        <w:tc>
          <w:tcPr>
            <w:tcW w:w="8655" w:type="dxa"/>
          </w:tcPr>
          <w:p w:rsidR="005D7880" w:rsidRPr="00C618A6" w:rsidRDefault="005D7880" w:rsidP="00C618A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C618A6">
              <w:rPr>
                <w:rFonts w:cstheme="minorHAnsi"/>
              </w:rPr>
              <w:t>El proyecto de “Red de Escuelas Interculturales: programa de “sensibilización sobre la diversidad cultural” es un proyecto que desarrolla la Liga Española de la Educación y la Cultura Popular desde el año 2005.</w:t>
            </w:r>
          </w:p>
          <w:p w:rsidR="005D7880" w:rsidRPr="00C618A6" w:rsidRDefault="005D7880" w:rsidP="00C618A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C618A6">
              <w:rPr>
                <w:rFonts w:cstheme="minorHAnsi"/>
              </w:rPr>
              <w:t>Durante el año 2017, ha retomado el trabajo de avanzar en un verdadero reconocimiento de la diversidad en el ámbito socioeducativo, estableciendo el principio de la Interculturalidad, como mecanismo de interacción entre personas de distinto origen y cultura, fomentando el respeto a la diversidad y creando verdaderos espacios educativos interculturales.</w:t>
            </w:r>
          </w:p>
          <w:p w:rsidR="005D7880" w:rsidRPr="00C618A6" w:rsidRDefault="005D7880" w:rsidP="00C618A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C618A6">
              <w:rPr>
                <w:rFonts w:cstheme="minorHAnsi"/>
              </w:rPr>
              <w:t>Una de las aportaciones ha sido la creación de materiales didácticos y pedagógicos que difundimos en la comunidad educativa, creando un verdadero rincón intercultural,  que sirve de referencia y apoyo al profesorado, alumnado y familias para construir verdaderas escuelas interculturales.</w:t>
            </w:r>
          </w:p>
        </w:tc>
        <w:bookmarkStart w:id="0" w:name="_GoBack"/>
        <w:bookmarkEnd w:id="0"/>
      </w:tr>
      <w:tr w:rsidR="005D7880" w:rsidRPr="00C618A6" w:rsidTr="00C61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Pr>
          <w:p w:rsidR="005D7880" w:rsidRPr="00C618A6" w:rsidRDefault="005D7880" w:rsidP="00C618A6">
            <w:pPr>
              <w:spacing w:line="360" w:lineRule="auto"/>
              <w:jc w:val="both"/>
              <w:rPr>
                <w:rFonts w:cstheme="minorHAnsi"/>
              </w:rPr>
            </w:pPr>
            <w:r w:rsidRPr="00C618A6">
              <w:rPr>
                <w:rFonts w:cstheme="minorHAnsi"/>
              </w:rPr>
              <w:t>OBJETIVOS</w:t>
            </w:r>
          </w:p>
        </w:tc>
        <w:tc>
          <w:tcPr>
            <w:tcW w:w="8655" w:type="dxa"/>
          </w:tcPr>
          <w:p w:rsidR="005D7880" w:rsidRPr="00C618A6" w:rsidRDefault="005D7880" w:rsidP="00C618A6">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s-ES_tradnl"/>
              </w:rPr>
            </w:pPr>
            <w:r w:rsidRPr="00C618A6">
              <w:rPr>
                <w:rFonts w:cstheme="minorHAnsi"/>
                <w:b/>
                <w:u w:val="single"/>
              </w:rPr>
              <w:t>General</w:t>
            </w:r>
            <w:r w:rsidRPr="00C618A6">
              <w:rPr>
                <w:rFonts w:cstheme="minorHAnsi"/>
              </w:rPr>
              <w:t>: Sensibilizar a la comunidad educativa sobre el principio de interculturalidad, respetando y valorando la diversidad como parte de nuestro patrimonio cultural, el conocimiento de los derechos humanos y deberes de los ciudadanos y ciudadanas y favoreciendo la inclusión real y efectiva de las personas inmigrantes nacionales de terceros países en la sociedad española</w:t>
            </w:r>
            <w:r w:rsidRPr="00C618A6">
              <w:rPr>
                <w:rFonts w:eastAsia="Times New Roman" w:cstheme="minorHAnsi"/>
                <w:color w:val="000000"/>
                <w:lang w:eastAsia="es-ES_tradnl"/>
              </w:rPr>
              <w:t>.</w:t>
            </w:r>
          </w:p>
          <w:p w:rsidR="005D7880" w:rsidRPr="00C618A6" w:rsidRDefault="005D7880" w:rsidP="00C618A6">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u w:val="single"/>
                <w:lang w:eastAsia="es-ES_tradnl"/>
              </w:rPr>
            </w:pPr>
            <w:r w:rsidRPr="00C618A6">
              <w:rPr>
                <w:rFonts w:eastAsia="Times New Roman" w:cstheme="minorHAnsi"/>
                <w:b/>
                <w:color w:val="000000"/>
                <w:u w:val="single"/>
                <w:lang w:eastAsia="es-ES_tradnl"/>
              </w:rPr>
              <w:t xml:space="preserve">Específicos: </w:t>
            </w:r>
          </w:p>
          <w:p w:rsidR="005D7880" w:rsidRPr="00C618A6" w:rsidRDefault="005D7880" w:rsidP="00C618A6">
            <w:pPr>
              <w:numPr>
                <w:ilvl w:val="0"/>
                <w:numId w:val="1"/>
              </w:num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s-ES_tradnl"/>
              </w:rPr>
            </w:pPr>
            <w:r w:rsidRPr="00C618A6">
              <w:rPr>
                <w:rFonts w:cstheme="minorHAnsi"/>
              </w:rPr>
              <w:t>Reflexionar y hacer propuestas sobre sensibilización sobre la diversidad cultural para frenar el incremento del discurso y actitudes racistas y xenófobas.</w:t>
            </w:r>
          </w:p>
          <w:p w:rsidR="005D7880" w:rsidRPr="00C618A6" w:rsidRDefault="005D7880" w:rsidP="00C618A6">
            <w:pPr>
              <w:numPr>
                <w:ilvl w:val="0"/>
                <w:numId w:val="1"/>
              </w:num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s-ES_tradnl"/>
              </w:rPr>
            </w:pPr>
            <w:r w:rsidRPr="00C618A6">
              <w:rPr>
                <w:rFonts w:cstheme="minorHAnsi"/>
              </w:rPr>
              <w:t>Dotar al profesorado de herramientas y recursos para trabajar la diversidad cultural en el aula.</w:t>
            </w:r>
          </w:p>
          <w:p w:rsidR="005D7880" w:rsidRPr="00C618A6" w:rsidRDefault="005D7880" w:rsidP="00C618A6">
            <w:pPr>
              <w:numPr>
                <w:ilvl w:val="0"/>
                <w:numId w:val="1"/>
              </w:num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s-ES_tradnl"/>
              </w:rPr>
            </w:pPr>
            <w:r w:rsidRPr="00C618A6">
              <w:rPr>
                <w:rFonts w:cstheme="minorHAnsi"/>
              </w:rPr>
              <w:t>Ofrecer al alumnado un cambio de mirada, experimentar y expresar con sus propias percepciones y palabras la diversidad cultural en sus contextos.</w:t>
            </w:r>
          </w:p>
          <w:p w:rsidR="005D7880" w:rsidRPr="00C618A6" w:rsidRDefault="005D7880" w:rsidP="00C618A6">
            <w:pPr>
              <w:numPr>
                <w:ilvl w:val="0"/>
                <w:numId w:val="1"/>
              </w:num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s-ES_tradnl"/>
              </w:rPr>
            </w:pPr>
            <w:r w:rsidRPr="00C618A6">
              <w:rPr>
                <w:rFonts w:cstheme="minorHAnsi"/>
              </w:rPr>
              <w:t>Compartir con la comunidad educativa la experiencia acumulada ofreciendo un espacio online específico y la exposición itinerante.</w:t>
            </w:r>
          </w:p>
          <w:p w:rsidR="005D7880" w:rsidRPr="00C618A6" w:rsidRDefault="005D7880" w:rsidP="00C618A6">
            <w:pPr>
              <w:numPr>
                <w:ilvl w:val="0"/>
                <w:numId w:val="1"/>
              </w:num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s-ES_tradnl"/>
              </w:rPr>
            </w:pPr>
            <w:r w:rsidRPr="00C618A6">
              <w:rPr>
                <w:rFonts w:cstheme="minorHAnsi"/>
              </w:rPr>
              <w:lastRenderedPageBreak/>
              <w:t>Implementar tanto específica como transversalmente la perspectiva de género mediante el trabajo con personas inmigrantes, visibilizando y haciendo conscientes la diversidad de orígenes culturales y de sus circunstancias especiales</w:t>
            </w:r>
          </w:p>
        </w:tc>
      </w:tr>
      <w:tr w:rsidR="005D7880" w:rsidRPr="00C618A6" w:rsidTr="00C618A6">
        <w:tc>
          <w:tcPr>
            <w:cnfStyle w:val="001000000000" w:firstRow="0" w:lastRow="0" w:firstColumn="1" w:lastColumn="0" w:oddVBand="0" w:evenVBand="0" w:oddHBand="0" w:evenHBand="0" w:firstRowFirstColumn="0" w:firstRowLastColumn="0" w:lastRowFirstColumn="0" w:lastRowLastColumn="0"/>
            <w:tcW w:w="1552" w:type="dxa"/>
          </w:tcPr>
          <w:p w:rsidR="005D7880" w:rsidRPr="00C618A6" w:rsidRDefault="005D7880" w:rsidP="00C618A6">
            <w:pPr>
              <w:spacing w:line="360" w:lineRule="auto"/>
              <w:jc w:val="both"/>
              <w:rPr>
                <w:rFonts w:cstheme="minorHAnsi"/>
              </w:rPr>
            </w:pPr>
            <w:r w:rsidRPr="00C618A6">
              <w:rPr>
                <w:rFonts w:cstheme="minorHAnsi"/>
              </w:rPr>
              <w:lastRenderedPageBreak/>
              <w:t>ACTIVIDADES</w:t>
            </w:r>
          </w:p>
        </w:tc>
        <w:tc>
          <w:tcPr>
            <w:tcW w:w="8655" w:type="dxa"/>
          </w:tcPr>
          <w:p w:rsidR="005D7880" w:rsidRPr="00C618A6" w:rsidRDefault="005D7880" w:rsidP="00C618A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p>
          <w:p w:rsidR="005D7880" w:rsidRPr="00C618A6" w:rsidRDefault="005D7880" w:rsidP="00C618A6">
            <w:pPr>
              <w:pStyle w:val="Prrafodelista"/>
              <w:numPr>
                <w:ilvl w:val="1"/>
                <w:numId w:val="4"/>
              </w:numPr>
              <w:spacing w:line="360" w:lineRule="auto"/>
              <w:ind w:left="476" w:hanging="283"/>
              <w:jc w:val="both"/>
              <w:cnfStyle w:val="000000000000" w:firstRow="0" w:lastRow="0" w:firstColumn="0" w:lastColumn="0" w:oddVBand="0" w:evenVBand="0" w:oddHBand="0" w:evenHBand="0" w:firstRowFirstColumn="0" w:firstRowLastColumn="0" w:lastRowFirstColumn="0" w:lastRowLastColumn="0"/>
              <w:rPr>
                <w:rFonts w:cstheme="minorHAnsi"/>
              </w:rPr>
            </w:pPr>
            <w:r w:rsidRPr="00C618A6">
              <w:rPr>
                <w:rFonts w:cstheme="minorHAnsi"/>
              </w:rPr>
              <w:t>Elaboración de propuestas comunes por parte del equipo de trabajadores y trabajadoras del proyecto, construyendo estructuras de trabajo común que permitan unificar ideas, perspectivas y criterios de evaluación.</w:t>
            </w:r>
          </w:p>
          <w:p w:rsidR="005D7880" w:rsidRPr="00C618A6" w:rsidRDefault="005D7880" w:rsidP="00C618A6">
            <w:pPr>
              <w:pStyle w:val="Prrafodelista"/>
              <w:numPr>
                <w:ilvl w:val="1"/>
                <w:numId w:val="4"/>
              </w:numPr>
              <w:spacing w:line="360" w:lineRule="auto"/>
              <w:ind w:left="476" w:hanging="283"/>
              <w:jc w:val="both"/>
              <w:cnfStyle w:val="000000000000" w:firstRow="0" w:lastRow="0" w:firstColumn="0" w:lastColumn="0" w:oddVBand="0" w:evenVBand="0" w:oddHBand="0" w:evenHBand="0" w:firstRowFirstColumn="0" w:firstRowLastColumn="0" w:lastRowFirstColumn="0" w:lastRowLastColumn="0"/>
              <w:rPr>
                <w:rFonts w:cstheme="minorHAnsi"/>
              </w:rPr>
            </w:pPr>
            <w:r w:rsidRPr="00C618A6">
              <w:rPr>
                <w:rFonts w:cstheme="minorHAnsi"/>
              </w:rPr>
              <w:t>Formación del profesorado y agentes de la comunidad educativa en interculturalidad, Derechos Humanos y valores constitu</w:t>
            </w:r>
            <w:r w:rsidR="009843C5" w:rsidRPr="00C618A6">
              <w:rPr>
                <w:rFonts w:cstheme="minorHAnsi"/>
              </w:rPr>
              <w:t>cionales y estatutarios básicos</w:t>
            </w:r>
            <w:r w:rsidRPr="00C618A6">
              <w:rPr>
                <w:rFonts w:cstheme="minorHAnsi"/>
              </w:rPr>
              <w:t>.</w:t>
            </w:r>
          </w:p>
          <w:p w:rsidR="009843C5" w:rsidRPr="00C618A6" w:rsidRDefault="005D7880" w:rsidP="00C618A6">
            <w:pPr>
              <w:pStyle w:val="Prrafodelista"/>
              <w:numPr>
                <w:ilvl w:val="1"/>
                <w:numId w:val="4"/>
              </w:numPr>
              <w:spacing w:line="360" w:lineRule="auto"/>
              <w:ind w:left="476" w:hanging="283"/>
              <w:jc w:val="both"/>
              <w:cnfStyle w:val="000000000000" w:firstRow="0" w:lastRow="0" w:firstColumn="0" w:lastColumn="0" w:oddVBand="0" w:evenVBand="0" w:oddHBand="0" w:evenHBand="0" w:firstRowFirstColumn="0" w:firstRowLastColumn="0" w:lastRowFirstColumn="0" w:lastRowLastColumn="0"/>
              <w:rPr>
                <w:rFonts w:cstheme="minorHAnsi"/>
              </w:rPr>
            </w:pPr>
            <w:r w:rsidRPr="00C618A6">
              <w:rPr>
                <w:rFonts w:cstheme="minorHAnsi"/>
              </w:rPr>
              <w:t>Acciones concretas con el alumnado y profeso</w:t>
            </w:r>
            <w:r w:rsidR="009843C5" w:rsidRPr="00C618A6">
              <w:rPr>
                <w:rFonts w:cstheme="minorHAnsi"/>
              </w:rPr>
              <w:t xml:space="preserve">rado de los centros educativos, </w:t>
            </w:r>
            <w:r w:rsidRPr="00C618A6">
              <w:rPr>
                <w:rFonts w:cstheme="minorHAnsi"/>
              </w:rPr>
              <w:t>trabajando</w:t>
            </w:r>
            <w:r w:rsidR="009843C5" w:rsidRPr="00C618A6">
              <w:rPr>
                <w:rFonts w:cstheme="minorHAnsi"/>
              </w:rPr>
              <w:t xml:space="preserve"> para</w:t>
            </w:r>
            <w:r w:rsidRPr="00C618A6">
              <w:rPr>
                <w:rFonts w:cstheme="minorHAnsi"/>
              </w:rPr>
              <w:t xml:space="preserve"> favorecer la sensibilización hacia la diversidad, interculturalidad, la convivencia pacífica, la igualdad de oportunidades, enfoque de género, la solidaridad, etc. </w:t>
            </w:r>
          </w:p>
          <w:p w:rsidR="005D7880" w:rsidRPr="00C618A6" w:rsidRDefault="005D7880" w:rsidP="00C618A6">
            <w:pPr>
              <w:pStyle w:val="Prrafodelista"/>
              <w:numPr>
                <w:ilvl w:val="1"/>
                <w:numId w:val="4"/>
              </w:numPr>
              <w:spacing w:line="360" w:lineRule="auto"/>
              <w:ind w:left="476" w:hanging="283"/>
              <w:jc w:val="both"/>
              <w:cnfStyle w:val="000000000000" w:firstRow="0" w:lastRow="0" w:firstColumn="0" w:lastColumn="0" w:oddVBand="0" w:evenVBand="0" w:oddHBand="0" w:evenHBand="0" w:firstRowFirstColumn="0" w:firstRowLastColumn="0" w:lastRowFirstColumn="0" w:lastRowLastColumn="0"/>
              <w:rPr>
                <w:rFonts w:cstheme="minorHAnsi"/>
              </w:rPr>
            </w:pPr>
            <w:r w:rsidRPr="00C618A6">
              <w:rPr>
                <w:rFonts w:cstheme="minorHAnsi"/>
              </w:rPr>
              <w:t>Trabajo con las familias. Este trabajo ha servido para multiplicar el efecto de sensibilización. Se ha contribuido a crear comunidades que tengan en cuenta la interculturalidad, sensibilizadas con la realidad que les rodea, y críticas en sus opiniones y acciones.</w:t>
            </w:r>
          </w:p>
          <w:p w:rsidR="005D7880" w:rsidRPr="00C618A6" w:rsidRDefault="005D7880" w:rsidP="00C618A6">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s-ES_tradnl"/>
              </w:rPr>
            </w:pPr>
          </w:p>
        </w:tc>
      </w:tr>
    </w:tbl>
    <w:p w:rsidR="00440CA1" w:rsidRPr="00C618A6" w:rsidRDefault="00440CA1" w:rsidP="00C618A6">
      <w:pPr>
        <w:spacing w:line="360" w:lineRule="auto"/>
        <w:jc w:val="both"/>
        <w:rPr>
          <w:rFonts w:cstheme="minorHAnsi"/>
        </w:rPr>
      </w:pPr>
    </w:p>
    <w:p w:rsidR="003805FA" w:rsidRPr="00C618A6" w:rsidRDefault="003805FA" w:rsidP="00C618A6">
      <w:pPr>
        <w:spacing w:line="360" w:lineRule="auto"/>
        <w:jc w:val="both"/>
        <w:rPr>
          <w:rFonts w:cstheme="minorHAnsi"/>
        </w:rPr>
      </w:pPr>
    </w:p>
    <w:p w:rsidR="003119B8" w:rsidRPr="00C618A6" w:rsidRDefault="003119B8" w:rsidP="00C618A6">
      <w:pPr>
        <w:spacing w:line="360" w:lineRule="auto"/>
        <w:jc w:val="both"/>
        <w:rPr>
          <w:rFonts w:cstheme="minorHAnsi"/>
        </w:rPr>
      </w:pPr>
    </w:p>
    <w:sectPr w:rsidR="003119B8" w:rsidRPr="00C618A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8B2" w:rsidRDefault="00A518B2" w:rsidP="00270612">
      <w:pPr>
        <w:spacing w:after="0" w:line="240" w:lineRule="auto"/>
      </w:pPr>
      <w:r>
        <w:separator/>
      </w:r>
    </w:p>
  </w:endnote>
  <w:endnote w:type="continuationSeparator" w:id="0">
    <w:p w:rsidR="00A518B2" w:rsidRDefault="00A518B2" w:rsidP="00270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612" w:rsidRDefault="00270612">
    <w:pPr>
      <w:pStyle w:val="Piedepgina"/>
    </w:pPr>
    <w:r>
      <w:rPr>
        <w:noProof/>
        <w:lang w:eastAsia="es-ES"/>
      </w:rPr>
      <mc:AlternateContent>
        <mc:Choice Requires="wps">
          <w:drawing>
            <wp:anchor distT="45720" distB="45720" distL="114300" distR="114300" simplePos="0" relativeHeight="251659264" behindDoc="0" locked="0" layoutInCell="1" allowOverlap="1">
              <wp:simplePos x="0" y="0"/>
              <wp:positionH relativeFrom="column">
                <wp:posOffset>-391795</wp:posOffset>
              </wp:positionH>
              <wp:positionV relativeFrom="paragraph">
                <wp:posOffset>-8255</wp:posOffset>
              </wp:positionV>
              <wp:extent cx="778510" cy="349885"/>
              <wp:effectExtent l="0" t="0" r="254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349885"/>
                      </a:xfrm>
                      <a:prstGeom prst="rect">
                        <a:avLst/>
                      </a:prstGeom>
                      <a:solidFill>
                        <a:srgbClr val="FFFFFF"/>
                      </a:solidFill>
                      <a:ln w="9525">
                        <a:noFill/>
                        <a:miter lim="800000"/>
                        <a:headEnd/>
                        <a:tailEnd/>
                      </a:ln>
                    </wps:spPr>
                    <wps:txbx>
                      <w:txbxContent>
                        <w:p w:rsidR="00270612" w:rsidRPr="00270612" w:rsidRDefault="00270612">
                          <w:pPr>
                            <w:rPr>
                              <w:sz w:val="18"/>
                            </w:rPr>
                          </w:pPr>
                          <w:r>
                            <w:rPr>
                              <w:sz w:val="18"/>
                            </w:rPr>
                            <w:t>FINANCIAN</w:t>
                          </w:r>
                          <w:r w:rsidRPr="00270612">
                            <w:rPr>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0.85pt;margin-top:-.65pt;width:61.3pt;height:2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" stroked="f">
              <v:textbox>
                <w:txbxContent>
                  <w:p w:rsidR="00270612" w:rsidRPr="00270612" w:rsidRDefault="00270612">
                    <w:pPr>
                      <w:rPr>
                        <w:sz w:val="18"/>
                      </w:rPr>
                    </w:pPr>
                    <w:r>
                      <w:rPr>
                        <w:sz w:val="18"/>
                      </w:rPr>
                      <w:t>FINANCIAN</w:t>
                    </w:r>
                    <w:r w:rsidRPr="00270612">
                      <w:rPr>
                        <w:sz w:val="18"/>
                      </w:rPr>
                      <w:t>:</w:t>
                    </w:r>
                  </w:p>
                </w:txbxContent>
              </v:textbox>
              <w10:wrap type="square"/>
            </v:shape>
          </w:pict>
        </mc:Fallback>
      </mc:AlternateContent>
    </w:r>
    <w:r>
      <w:rPr>
        <w:noProof/>
        <w:lang w:eastAsia="es-ES"/>
      </w:rPr>
      <w:t xml:space="preserve">  </w:t>
    </w:r>
    <w:r>
      <w:rPr>
        <w:noProof/>
        <w:lang w:eastAsia="es-ES"/>
      </w:rPr>
      <w:drawing>
        <wp:inline distT="0" distB="0" distL="0" distR="0">
          <wp:extent cx="1546578" cy="551577"/>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ndo de Asilo (sensibilizacion y PRAI).png"/>
                  <pic:cNvPicPr/>
                </pic:nvPicPr>
                <pic:blipFill>
                  <a:blip r:embed="rId1">
                    <a:extLst>
                      <a:ext uri="{28A0092B-C50C-407E-A947-70E740481C1C}">
                        <a14:useLocalDpi xmlns:a14="http://schemas.microsoft.com/office/drawing/2010/main" val="0"/>
                      </a:ext>
                    </a:extLst>
                  </a:blip>
                  <a:stretch>
                    <a:fillRect/>
                  </a:stretch>
                </pic:blipFill>
                <pic:spPr>
                  <a:xfrm>
                    <a:off x="0" y="0"/>
                    <a:ext cx="1560838" cy="556663"/>
                  </a:xfrm>
                  <a:prstGeom prst="rect">
                    <a:avLst/>
                  </a:prstGeom>
                </pic:spPr>
              </pic:pic>
            </a:graphicData>
          </a:graphic>
        </wp:inline>
      </w:drawing>
    </w:r>
    <w:r>
      <w:rPr>
        <w:noProof/>
        <w:lang w:eastAsia="es-ES"/>
      </w:rPr>
      <w:t xml:space="preserve">       </w:t>
    </w:r>
    <w:r>
      <w:rPr>
        <w:noProof/>
        <w:lang w:eastAsia="es-ES"/>
      </w:rPr>
      <w:drawing>
        <wp:inline distT="0" distB="0" distL="0" distR="0">
          <wp:extent cx="2502958" cy="5588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isterio EMPLEO.png"/>
                  <pic:cNvPicPr/>
                </pic:nvPicPr>
                <pic:blipFill>
                  <a:blip r:embed="rId2">
                    <a:extLst>
                      <a:ext uri="{28A0092B-C50C-407E-A947-70E740481C1C}">
                        <a14:useLocalDpi xmlns:a14="http://schemas.microsoft.com/office/drawing/2010/main" val="0"/>
                      </a:ext>
                    </a:extLst>
                  </a:blip>
                  <a:stretch>
                    <a:fillRect/>
                  </a:stretch>
                </pic:blipFill>
                <pic:spPr>
                  <a:xfrm>
                    <a:off x="0" y="0"/>
                    <a:ext cx="2507449" cy="559803"/>
                  </a:xfrm>
                  <a:prstGeom prst="rect">
                    <a:avLst/>
                  </a:prstGeom>
                </pic:spPr>
              </pic:pic>
            </a:graphicData>
          </a:graphic>
        </wp:inline>
      </w:drawing>
    </w:r>
  </w:p>
  <w:p w:rsidR="00270612" w:rsidRDefault="0027061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8B2" w:rsidRDefault="00A518B2" w:rsidP="00270612">
      <w:pPr>
        <w:spacing w:after="0" w:line="240" w:lineRule="auto"/>
      </w:pPr>
      <w:r>
        <w:separator/>
      </w:r>
    </w:p>
  </w:footnote>
  <w:footnote w:type="continuationSeparator" w:id="0">
    <w:p w:rsidR="00A518B2" w:rsidRDefault="00A518B2" w:rsidP="00270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612" w:rsidRDefault="00270612" w:rsidP="00270612">
    <w:pPr>
      <w:pStyle w:val="Encabezado"/>
      <w:jc w:val="center"/>
    </w:pPr>
    <w:r>
      <w:rPr>
        <w:noProof/>
        <w:lang w:eastAsia="es-ES"/>
      </w:rPr>
      <w:drawing>
        <wp:inline distT="0" distB="0" distL="0" distR="0" wp14:anchorId="475522EC" wp14:editId="28298609">
          <wp:extent cx="3183467" cy="531827"/>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ower.jpg"/>
                  <pic:cNvPicPr/>
                </pic:nvPicPr>
                <pic:blipFill>
                  <a:blip r:embed="rId1">
                    <a:extLst>
                      <a:ext uri="{28A0092B-C50C-407E-A947-70E740481C1C}">
                        <a14:useLocalDpi xmlns:a14="http://schemas.microsoft.com/office/drawing/2010/main" val="0"/>
                      </a:ext>
                    </a:extLst>
                  </a:blip>
                  <a:stretch>
                    <a:fillRect/>
                  </a:stretch>
                </pic:blipFill>
                <pic:spPr>
                  <a:xfrm>
                    <a:off x="0" y="0"/>
                    <a:ext cx="3646335" cy="609153"/>
                  </a:xfrm>
                  <a:prstGeom prst="rect">
                    <a:avLst/>
                  </a:prstGeom>
                </pic:spPr>
              </pic:pic>
            </a:graphicData>
          </a:graphic>
        </wp:inline>
      </w:drawing>
    </w:r>
  </w:p>
  <w:p w:rsidR="00270612" w:rsidRDefault="0027061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48E"/>
    <w:multiLevelType w:val="hybridMultilevel"/>
    <w:tmpl w:val="C3EE1B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7715FC3"/>
    <w:multiLevelType w:val="hybridMultilevel"/>
    <w:tmpl w:val="00563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26B4EFF"/>
    <w:multiLevelType w:val="hybridMultilevel"/>
    <w:tmpl w:val="E1086B16"/>
    <w:lvl w:ilvl="0" w:tplc="0C0A000F">
      <w:start w:val="1"/>
      <w:numFmt w:val="decimal"/>
      <w:lvlText w:val="%1."/>
      <w:lvlJc w:val="left"/>
      <w:pPr>
        <w:ind w:left="360" w:hanging="360"/>
      </w:pPr>
      <w:rPr>
        <w:rFonts w:hint="default"/>
      </w:rPr>
    </w:lvl>
    <w:lvl w:ilvl="1" w:tplc="90B4CF64">
      <w:start w:val="2"/>
      <w:numFmt w:val="bullet"/>
      <w:lvlText w:val="-"/>
      <w:lvlJc w:val="left"/>
      <w:pPr>
        <w:ind w:left="1080" w:hanging="360"/>
      </w:pPr>
      <w:rPr>
        <w:rFonts w:ascii="Calibri" w:eastAsiaTheme="minorHAnsi" w:hAnsi="Calibri" w:cs="Calibri"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75200D88"/>
    <w:multiLevelType w:val="hybridMultilevel"/>
    <w:tmpl w:val="BB0093A4"/>
    <w:lvl w:ilvl="0" w:tplc="0C0A000F">
      <w:start w:val="1"/>
      <w:numFmt w:val="decimal"/>
      <w:lvlText w:val="%1."/>
      <w:lvlJc w:val="left"/>
      <w:pPr>
        <w:ind w:left="360" w:hanging="360"/>
      </w:pPr>
      <w:rPr>
        <w:rFonts w:hint="default"/>
      </w:rPr>
    </w:lvl>
    <w:lvl w:ilvl="1" w:tplc="E974BB80">
      <w:numFmt w:val="bullet"/>
      <w:lvlText w:val="-"/>
      <w:lvlJc w:val="left"/>
      <w:pPr>
        <w:ind w:left="1080" w:hanging="360"/>
      </w:pPr>
      <w:rPr>
        <w:rFonts w:ascii="Verdana" w:eastAsiaTheme="minorHAnsi" w:hAnsi="Verdana"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612"/>
    <w:rsid w:val="00164BF5"/>
    <w:rsid w:val="00270612"/>
    <w:rsid w:val="003119B8"/>
    <w:rsid w:val="003805FA"/>
    <w:rsid w:val="00440CA1"/>
    <w:rsid w:val="00512CB5"/>
    <w:rsid w:val="005D7880"/>
    <w:rsid w:val="009843C5"/>
    <w:rsid w:val="00A518B2"/>
    <w:rsid w:val="00C618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6784E"/>
  <w15:chartTrackingRefBased/>
  <w15:docId w15:val="{1CEB44D9-B299-432C-B497-F03BFD9D8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06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0612"/>
  </w:style>
  <w:style w:type="paragraph" w:styleId="Piedepgina">
    <w:name w:val="footer"/>
    <w:basedOn w:val="Normal"/>
    <w:link w:val="PiedepginaCar"/>
    <w:unhideWhenUsed/>
    <w:rsid w:val="00270612"/>
    <w:pPr>
      <w:tabs>
        <w:tab w:val="center" w:pos="4252"/>
        <w:tab w:val="right" w:pos="8504"/>
      </w:tabs>
      <w:spacing w:after="0" w:line="240" w:lineRule="auto"/>
    </w:pPr>
  </w:style>
  <w:style w:type="character" w:customStyle="1" w:styleId="PiedepginaCar">
    <w:name w:val="Pie de página Car"/>
    <w:basedOn w:val="Fuentedeprrafopredeter"/>
    <w:link w:val="Piedepgina"/>
    <w:rsid w:val="00270612"/>
  </w:style>
  <w:style w:type="table" w:styleId="Tablaconcuadrcula">
    <w:name w:val="Table Grid"/>
    <w:basedOn w:val="Tablanormal"/>
    <w:uiPriority w:val="39"/>
    <w:rsid w:val="005D7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512C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uiPriority w:val="34"/>
    <w:qFormat/>
    <w:rsid w:val="00C61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477</Words>
  <Characters>2627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2017-11-07T16:48:00Z</dcterms:created>
  <dcterms:modified xsi:type="dcterms:W3CDTF">2017-11-09T11:06:00Z</dcterms:modified>
</cp:coreProperties>
</file>